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before="1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20</w:t>
      </w:r>
      <w:r>
        <w:rPr>
          <w:spacing w:val="-13"/>
        </w:rPr>
        <w:t> </w:t>
      </w:r>
      <w:r>
        <w:rPr/>
        <w:t>October</w:t>
      </w:r>
      <w:r>
        <w:rPr>
          <w:spacing w:val="-14"/>
        </w:rPr>
        <w:t> </w:t>
      </w:r>
      <w:r>
        <w:rPr/>
        <w:t>2021 TIME: 2:30-5:00pm</w:t>
      </w:r>
    </w:p>
    <w:p>
      <w:pPr>
        <w:pStyle w:val="Heading1"/>
        <w:spacing w:before="76"/>
        <w:ind w:right="3241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1032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40"/>
          <w:cols w:num="2" w:equalWidth="0">
            <w:col w:w="2519" w:space="620"/>
            <w:col w:w="6421"/>
          </w:cols>
        </w:sectPr>
      </w:pPr>
    </w:p>
    <w:p>
      <w:pPr>
        <w:pStyle w:val="BodyText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00"/>
      </w:pPr>
      <w:r>
        <w:rPr>
          <w:spacing w:val="-2"/>
        </w:rPr>
        <w:t>Members:</w:t>
      </w:r>
    </w:p>
    <w:p>
      <w:pPr>
        <w:pStyle w:val="BodyText"/>
        <w:ind w:left="10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00"/>
      </w:pPr>
      <w:r>
        <w:rPr/>
        <w:t>J.</w:t>
      </w:r>
      <w:r>
        <w:rPr>
          <w:spacing w:val="-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  <w:ind w:left="10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00" w:right="465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65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#1030,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76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274" w:after="0"/>
        <w:ind w:left="455" w:right="0" w:hanging="355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EDLA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6657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6681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SPEL-</w:t>
      </w:r>
      <w:r>
        <w:rPr>
          <w:spacing w:val="-3"/>
          <w:sz w:val="24"/>
        </w:rPr>
        <w:t> </w:t>
      </w:r>
      <w:r>
        <w:rPr>
          <w:sz w:val="24"/>
        </w:rPr>
        <w:t>EDLH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6649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6628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NPP-</w:t>
      </w:r>
      <w:r>
        <w:rPr>
          <w:spacing w:val="-3"/>
          <w:sz w:val="24"/>
        </w:rPr>
        <w:t> </w:t>
      </w:r>
      <w:r>
        <w:rPr>
          <w:sz w:val="24"/>
        </w:rPr>
        <w:t>UCC-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Combined BA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ENGL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NPP-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ENGL-</w:t>
      </w:r>
      <w:r>
        <w:rPr>
          <w:spacing w:val="-1"/>
          <w:sz w:val="24"/>
        </w:rPr>
        <w:t> </w:t>
      </w:r>
      <w:r>
        <w:rPr>
          <w:sz w:val="24"/>
        </w:rPr>
        <w:t>BA MA</w:t>
      </w:r>
      <w:r>
        <w:rPr>
          <w:spacing w:val="-3"/>
          <w:sz w:val="24"/>
        </w:rPr>
        <w:t> </w:t>
      </w:r>
      <w:r>
        <w:rPr>
          <w:sz w:val="24"/>
        </w:rPr>
        <w:t>catalog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description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HPSS-</w:t>
      </w:r>
      <w:r>
        <w:rPr>
          <w:spacing w:val="-3"/>
          <w:sz w:val="24"/>
        </w:rPr>
        <w:t> </w:t>
      </w:r>
      <w:r>
        <w:rPr>
          <w:sz w:val="24"/>
        </w:rPr>
        <w:t>MPE-AA</w:t>
      </w:r>
      <w:r>
        <w:rPr>
          <w:spacing w:val="-3"/>
          <w:sz w:val="24"/>
        </w:rPr>
        <w:t> </w:t>
      </w:r>
      <w:r>
        <w:rPr>
          <w:sz w:val="24"/>
        </w:rPr>
        <w:t>(HPSS</w:t>
      </w:r>
      <w:r>
        <w:rPr>
          <w:spacing w:val="-2"/>
          <w:sz w:val="24"/>
        </w:rPr>
        <w:t> 6655)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SPEL-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FF-CAL-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Mink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Anstett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Lane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GA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1" w:right="0" w:hanging="291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72" w:after="0"/>
        <w:ind w:left="470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549" w:val="left" w:leader="none"/>
        </w:tabs>
        <w:spacing w:line="240" w:lineRule="auto" w:before="0" w:after="0"/>
        <w:ind w:left="54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1"/>
        <w:ind w:left="55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1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51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ind w:left="551"/>
      </w:pPr>
      <w:r>
        <w:rPr/>
        <w:t>PRC-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51"/>
      </w:pPr>
      <w:r>
        <w:rPr/>
        <w:t>* 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7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2025-05-01T17:12:07Z</dcterms:created>
  <dcterms:modified xsi:type="dcterms:W3CDTF">2025-05-01T17:12:07Z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D:20211018153314</vt:lpwstr>
  </property>
</Properties>
</file>